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8" w:rsidRPr="00193F6F" w:rsidRDefault="00652648">
      <w:pPr>
        <w:rPr>
          <w:rFonts w:ascii="Times New Roman" w:hAnsi="Times New Roman" w:cs="Times New Roman"/>
          <w:b/>
          <w:sz w:val="20"/>
          <w:szCs w:val="20"/>
        </w:rPr>
      </w:pPr>
      <w:r w:rsidRPr="00193F6F">
        <w:rPr>
          <w:rFonts w:ascii="Times New Roman" w:hAnsi="Times New Roman" w:cs="Times New Roman"/>
          <w:b/>
          <w:sz w:val="20"/>
          <w:szCs w:val="20"/>
        </w:rPr>
        <w:t>Объявление о проведении закупа</w:t>
      </w:r>
      <w:r w:rsidR="0002356F"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F6F" w:rsidRPr="00193F6F">
        <w:rPr>
          <w:rFonts w:ascii="Times New Roman" w:hAnsi="Times New Roman" w:cs="Times New Roman"/>
          <w:b/>
          <w:sz w:val="20"/>
          <w:szCs w:val="20"/>
        </w:rPr>
        <w:t>реагент</w:t>
      </w:r>
      <w:r w:rsidR="00193F6F">
        <w:rPr>
          <w:rFonts w:ascii="Times New Roman" w:hAnsi="Times New Roman" w:cs="Times New Roman"/>
          <w:b/>
          <w:sz w:val="20"/>
          <w:szCs w:val="20"/>
        </w:rPr>
        <w:t>ов для</w:t>
      </w:r>
      <w:r w:rsidR="00193F6F"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93F6F" w:rsidRPr="00193F6F">
        <w:rPr>
          <w:rFonts w:ascii="Times New Roman" w:hAnsi="Times New Roman" w:cs="Times New Roman"/>
          <w:b/>
          <w:sz w:val="20"/>
          <w:szCs w:val="20"/>
        </w:rPr>
        <w:t>коагулометр</w:t>
      </w:r>
      <w:r w:rsidR="00193F6F"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>.</w:t>
      </w:r>
    </w:p>
    <w:p w:rsidR="00652648" w:rsidRPr="00193F6F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93F6F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Smart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Health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University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City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>»,</w:t>
      </w:r>
      <w:r w:rsidRPr="00193F6F">
        <w:rPr>
          <w:rFonts w:ascii="Times New Roman" w:hAnsi="Times New Roman" w:cs="Times New Roman"/>
          <w:sz w:val="20"/>
          <w:szCs w:val="20"/>
        </w:rPr>
        <w:t xml:space="preserve"> Доверительный управляющий ГКП на ПХВ «Городская клиническая больница № 1» УЗ г. Алматы, </w:t>
      </w:r>
      <w:proofErr w:type="gramStart"/>
      <w:r w:rsidRPr="00193F6F">
        <w:rPr>
          <w:rFonts w:ascii="Times New Roman" w:hAnsi="Times New Roman" w:cs="Times New Roman"/>
          <w:sz w:val="20"/>
          <w:szCs w:val="20"/>
        </w:rPr>
        <w:t>действующее</w:t>
      </w:r>
      <w:proofErr w:type="gramEnd"/>
      <w:r w:rsidRPr="00193F6F">
        <w:rPr>
          <w:rFonts w:ascii="Times New Roman" w:hAnsi="Times New Roman" w:cs="Times New Roman"/>
          <w:sz w:val="20"/>
          <w:szCs w:val="20"/>
        </w:rPr>
        <w:t xml:space="preserve"> на основании  Договора доверительного управления №13 от 30 ноября 2018 года объявляет о проведении закупа способом запроса ценовых предложений следующих товаров: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9"/>
        <w:gridCol w:w="848"/>
        <w:gridCol w:w="632"/>
        <w:gridCol w:w="766"/>
        <w:gridCol w:w="1266"/>
      </w:tblGrid>
      <w:tr w:rsidR="00193F6F" w:rsidRPr="00193F6F" w:rsidTr="00193F6F">
        <w:trPr>
          <w:trHeight w:val="300"/>
        </w:trPr>
        <w:tc>
          <w:tcPr>
            <w:tcW w:w="3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Рекомбипластин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2Ж (реагент для ПВ и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RecombiPlas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2G /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Prothrombin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Reagent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(5x20ml, 5x20мл) +2 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89 252,00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981 772,00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СинтАСил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(АЧТВ реагент)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SynthASIL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( 5x10мл+5х10мл), t +2+8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472 548,00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Фибриноген QFA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Fibrinogen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QFA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Aнализатор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(10х5мл), t +2+8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195 789,00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2 349 468,00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Тромбиновое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время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(4x2.5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1х9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+2 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117 006,00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Калибровочная плазма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Calibration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plasma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(10x1ml) t +2 +8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86 131,00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86 131,00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Нормальный контроль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Normal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1 141 790,00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Низкий патологический контроль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Low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Abnormal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1 092 065,00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Высокий патологический контроль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High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Abnormal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(10x1мл), t +2 +8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80 507,00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1 046 591,00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Разбавитель факторов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Factor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Diluent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принадлежностями, (1х100 мл), t +15 +25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121 620,00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Моющий раствор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Cleaning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Solution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принадлежностями, (1х500мл)  +15 +25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14 282,00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142 820,00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Моющий агент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Cleaning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Agent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</w:t>
            </w: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(80 мл) +15 +25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081,00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12 162,00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Референсная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эмульсия R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Reference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Wash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Emulsion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(1000 мл)  +15 +25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38 211,00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2 254 449,00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Роторы для анализов (1 х 20 позиций, 100 </w:t>
            </w:r>
            <w:proofErr w:type="spellStart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диагностики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ACL TOP, модификации: ACLTOP350 CTS, ACLTOP550 CTS, ACLTOP 750, ACLTOP750 CTS, ACLTOP750 LAS  +4 +45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(SUNRISE TECHNOLOGIES, S.A., ИСПАНИЯ) (SUNRISE TECHNOLOGIES, S.A., ИСПАНИЯ)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149 167,00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2 386 672,00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D-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Dimer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приналдежностями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(4х3мл; 4х9мл; 2х1мл) +2 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Biokit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Biokit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274 102,00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2 192 816,00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Д-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Димера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Liquid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5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1 мл  + 5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1 мл) из комплекта 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диагностики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ACL TOP, модификации: ACL TOP 350 CTS, ACL TOP 550 CTS, ACL TOP 750, ACL TOP 750 CTS, ACL TOP 750 LAS (5х1мл; 5х1мл) +2 +8</w:t>
            </w:r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Biokit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Biokit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S.A., ИСПАНИЯ)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133 655,00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1 737 515,00</w:t>
            </w:r>
          </w:p>
        </w:tc>
      </w:tr>
      <w:tr w:rsidR="00193F6F" w:rsidRPr="00193F6F" w:rsidTr="00193F6F">
        <w:trPr>
          <w:trHeight w:val="300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Антитромбин жидкий -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HemosIL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Liquid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Antithrombin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комплекта анализатор автоматический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коагулометрический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vitro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ACL ELITE PRO с принадлежностями ( 2x2+4x4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mll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t+2 +8 C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США) (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Instrumentation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Laboratory</w:t>
            </w:r>
            <w:proofErr w:type="spellEnd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Со, США)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122 185,00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F6F" w:rsidRPr="00193F6F" w:rsidRDefault="00193F6F" w:rsidP="0019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733 110,00</w:t>
            </w:r>
          </w:p>
        </w:tc>
      </w:tr>
    </w:tbl>
    <w:p w:rsidR="00316301" w:rsidRPr="00193F6F" w:rsidRDefault="00316301" w:rsidP="00652648">
      <w:pPr>
        <w:rPr>
          <w:rFonts w:ascii="Times New Roman" w:hAnsi="Times New Roman" w:cs="Times New Roman"/>
          <w:sz w:val="20"/>
          <w:szCs w:val="20"/>
        </w:rPr>
      </w:pPr>
    </w:p>
    <w:p w:rsidR="00652648" w:rsidRPr="00193F6F" w:rsidRDefault="0002356F" w:rsidP="006526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>Требуемый срок поставки: по заявке Заказчика, в течени</w:t>
      </w:r>
      <w:proofErr w:type="gramStart"/>
      <w:r w:rsidRPr="00193F6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93F6F">
        <w:rPr>
          <w:rFonts w:ascii="Times New Roman" w:hAnsi="Times New Roman" w:cs="Times New Roman"/>
          <w:sz w:val="20"/>
          <w:szCs w:val="20"/>
        </w:rPr>
        <w:t xml:space="preserve"> 2022 года не более пяти календарных дней после получения заявки от Заказчика,  поставка на условиях (г. Алматы, </w:t>
      </w:r>
      <w:proofErr w:type="spellStart"/>
      <w:r w:rsidRPr="00193F6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193F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93F6F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Pr="00193F6F">
        <w:rPr>
          <w:rFonts w:ascii="Times New Roman" w:hAnsi="Times New Roman" w:cs="Times New Roman"/>
          <w:sz w:val="20"/>
          <w:szCs w:val="20"/>
        </w:rPr>
        <w:t xml:space="preserve"> 2а, DDP)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652648"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652648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</w:t>
      </w:r>
      <w:r w:rsidR="00E35831" w:rsidRPr="00193F6F">
        <w:rPr>
          <w:rFonts w:ascii="Times New Roman" w:hAnsi="Times New Roman" w:cs="Times New Roman"/>
          <w:sz w:val="20"/>
          <w:szCs w:val="20"/>
        </w:rPr>
        <w:t>2</w:t>
      </w:r>
      <w:r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Заявки на участие в ЗЦП в запечатанном виде предоставляются (направляются) потенциальными поставщиками по адрес</w:t>
      </w:r>
      <w:r w:rsidR="006A689C">
        <w:rPr>
          <w:rFonts w:ascii="Times New Roman" w:hAnsi="Times New Roman" w:cs="Times New Roman"/>
          <w:sz w:val="20"/>
          <w:szCs w:val="20"/>
        </w:rPr>
        <w:t xml:space="preserve">у: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6A689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6A689C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A689C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6A689C">
        <w:rPr>
          <w:rFonts w:ascii="Times New Roman" w:hAnsi="Times New Roman" w:cs="Times New Roman"/>
          <w:sz w:val="20"/>
          <w:szCs w:val="20"/>
        </w:rPr>
        <w:t xml:space="preserve"> 2а, ГК</w:t>
      </w:r>
      <w:r w:rsidR="00316301" w:rsidRPr="00193F6F">
        <w:rPr>
          <w:rFonts w:ascii="Times New Roman" w:hAnsi="Times New Roman" w:cs="Times New Roman"/>
          <w:sz w:val="20"/>
          <w:szCs w:val="20"/>
        </w:rPr>
        <w:t>П на ПХВ «Городская клиническая больница №1» Управления общественного здоровья г. Алматы, 1 этаж, кабинет отдела государственных закупок</w:t>
      </w:r>
      <w:r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E35831" w:rsidP="00652648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3</w:t>
      </w:r>
      <w:r w:rsidR="00652648"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Окончательный срок представления тендерных заявок до 10.00 часов "</w:t>
      </w:r>
      <w:r w:rsidR="006A689C">
        <w:rPr>
          <w:rFonts w:ascii="Times New Roman" w:hAnsi="Times New Roman" w:cs="Times New Roman"/>
          <w:sz w:val="20"/>
          <w:szCs w:val="20"/>
        </w:rPr>
        <w:t>03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" </w:t>
      </w:r>
      <w:r w:rsidR="006A689C">
        <w:rPr>
          <w:rFonts w:ascii="Times New Roman" w:hAnsi="Times New Roman" w:cs="Times New Roman"/>
          <w:sz w:val="20"/>
          <w:szCs w:val="20"/>
        </w:rPr>
        <w:t>июня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2022 г.</w:t>
      </w:r>
      <w:r w:rsidR="00652648" w:rsidRPr="00193F6F">
        <w:rPr>
          <w:rFonts w:ascii="Times New Roman" w:hAnsi="Times New Roman" w:cs="Times New Roman"/>
          <w:sz w:val="20"/>
          <w:szCs w:val="20"/>
        </w:rPr>
        <w:t>;</w:t>
      </w:r>
    </w:p>
    <w:p w:rsidR="00652648" w:rsidRPr="00193F6F" w:rsidRDefault="00E35831">
      <w:pPr>
        <w:rPr>
          <w:rFonts w:ascii="Times New Roman" w:hAnsi="Times New Roman" w:cs="Times New Roman"/>
          <w:sz w:val="20"/>
          <w:szCs w:val="20"/>
        </w:rPr>
      </w:pPr>
      <w:r w:rsidRPr="00193F6F">
        <w:rPr>
          <w:rFonts w:ascii="Times New Roman" w:hAnsi="Times New Roman" w:cs="Times New Roman"/>
          <w:sz w:val="20"/>
          <w:szCs w:val="20"/>
        </w:rPr>
        <w:t xml:space="preserve">      4</w:t>
      </w:r>
      <w:r w:rsidR="00652648" w:rsidRPr="00193F6F">
        <w:rPr>
          <w:rFonts w:ascii="Times New Roman" w:hAnsi="Times New Roman" w:cs="Times New Roman"/>
          <w:sz w:val="20"/>
          <w:szCs w:val="20"/>
        </w:rPr>
        <w:t xml:space="preserve">) </w:t>
      </w:r>
      <w:r w:rsidR="00316301" w:rsidRPr="00193F6F">
        <w:rPr>
          <w:rFonts w:ascii="Times New Roman" w:hAnsi="Times New Roman" w:cs="Times New Roman"/>
          <w:sz w:val="20"/>
          <w:szCs w:val="20"/>
        </w:rPr>
        <w:t>Конверты с ЗЦП будут вскрываться в 11:00 часов "</w:t>
      </w:r>
      <w:r w:rsidR="006A689C">
        <w:rPr>
          <w:rFonts w:ascii="Times New Roman" w:hAnsi="Times New Roman" w:cs="Times New Roman"/>
          <w:sz w:val="20"/>
          <w:szCs w:val="20"/>
        </w:rPr>
        <w:t>03</w:t>
      </w:r>
      <w:r w:rsidR="00316301" w:rsidRPr="00193F6F">
        <w:rPr>
          <w:rFonts w:ascii="Times New Roman" w:hAnsi="Times New Roman" w:cs="Times New Roman"/>
          <w:sz w:val="20"/>
          <w:szCs w:val="20"/>
        </w:rPr>
        <w:t xml:space="preserve">" </w:t>
      </w:r>
      <w:r w:rsidR="006A689C">
        <w:rPr>
          <w:rFonts w:ascii="Times New Roman" w:hAnsi="Times New Roman" w:cs="Times New Roman"/>
          <w:sz w:val="20"/>
          <w:szCs w:val="20"/>
        </w:rPr>
        <w:t>июня</w:t>
      </w:r>
      <w:bookmarkStart w:id="0" w:name="_GoBack"/>
      <w:bookmarkEnd w:id="0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2022 года по следующему адресу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16301" w:rsidRPr="00193F6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316301" w:rsidRPr="00193F6F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16301" w:rsidRPr="00193F6F">
        <w:rPr>
          <w:rFonts w:ascii="Times New Roman" w:hAnsi="Times New Roman" w:cs="Times New Roman"/>
          <w:sz w:val="20"/>
          <w:szCs w:val="20"/>
        </w:rPr>
        <w:t>Қалқаман</w:t>
      </w:r>
      <w:proofErr w:type="spellEnd"/>
      <w:r w:rsidR="00316301" w:rsidRPr="00193F6F">
        <w:rPr>
          <w:rFonts w:ascii="Times New Roman" w:hAnsi="Times New Roman" w:cs="Times New Roman"/>
          <w:sz w:val="20"/>
          <w:szCs w:val="20"/>
        </w:rPr>
        <w:t xml:space="preserve"> 2а,  1 этаж администрация, кабинет отдела государственных закупок</w:t>
      </w:r>
      <w:r w:rsidR="00652648" w:rsidRPr="00193F6F">
        <w:rPr>
          <w:rFonts w:ascii="Times New Roman" w:hAnsi="Times New Roman" w:cs="Times New Roman"/>
          <w:sz w:val="20"/>
          <w:szCs w:val="20"/>
        </w:rPr>
        <w:t>.</w:t>
      </w:r>
      <w:bookmarkStart w:id="1" w:name="z40"/>
      <w:bookmarkEnd w:id="1"/>
    </w:p>
    <w:p w:rsidR="007935BF" w:rsidRPr="00193F6F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3F6F" w:rsidRDefault="007935BF">
      <w:pPr>
        <w:rPr>
          <w:rFonts w:ascii="Times New Roman" w:hAnsi="Times New Roman" w:cs="Times New Roman"/>
          <w:sz w:val="20"/>
          <w:szCs w:val="20"/>
        </w:rPr>
      </w:pPr>
    </w:p>
    <w:p w:rsidR="007935BF" w:rsidRPr="00193F6F" w:rsidRDefault="007935BF">
      <w:pPr>
        <w:rPr>
          <w:rFonts w:ascii="Times New Roman" w:hAnsi="Times New Roman" w:cs="Times New Roman"/>
          <w:b/>
          <w:sz w:val="20"/>
          <w:szCs w:val="20"/>
        </w:rPr>
      </w:pPr>
      <w:r w:rsidRPr="00193F6F">
        <w:rPr>
          <w:rFonts w:ascii="Times New Roman" w:hAnsi="Times New Roman" w:cs="Times New Roman"/>
          <w:b/>
          <w:sz w:val="20"/>
          <w:szCs w:val="20"/>
        </w:rPr>
        <w:t>Начальник отдела государственных закупок</w:t>
      </w:r>
      <w:r w:rsidRPr="00193F6F">
        <w:rPr>
          <w:rFonts w:ascii="Times New Roman" w:hAnsi="Times New Roman" w:cs="Times New Roman"/>
          <w:b/>
          <w:sz w:val="20"/>
          <w:szCs w:val="20"/>
        </w:rPr>
        <w:tab/>
      </w:r>
      <w:r w:rsidRPr="00193F6F">
        <w:rPr>
          <w:rFonts w:ascii="Times New Roman" w:hAnsi="Times New Roman" w:cs="Times New Roman"/>
          <w:b/>
          <w:sz w:val="20"/>
          <w:szCs w:val="20"/>
        </w:rPr>
        <w:tab/>
      </w:r>
      <w:r w:rsidRPr="00193F6F">
        <w:rPr>
          <w:rFonts w:ascii="Times New Roman" w:hAnsi="Times New Roman" w:cs="Times New Roman"/>
          <w:b/>
          <w:sz w:val="20"/>
          <w:szCs w:val="20"/>
        </w:rPr>
        <w:tab/>
      </w:r>
      <w:r w:rsidRPr="00193F6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193F6F">
        <w:rPr>
          <w:rFonts w:ascii="Times New Roman" w:hAnsi="Times New Roman" w:cs="Times New Roman"/>
          <w:b/>
          <w:sz w:val="20"/>
          <w:szCs w:val="20"/>
        </w:rPr>
        <w:t>Ракотянский</w:t>
      </w:r>
      <w:proofErr w:type="spellEnd"/>
      <w:r w:rsidRPr="00193F6F">
        <w:rPr>
          <w:rFonts w:ascii="Times New Roman" w:hAnsi="Times New Roman" w:cs="Times New Roman"/>
          <w:b/>
          <w:sz w:val="20"/>
          <w:szCs w:val="20"/>
        </w:rPr>
        <w:t xml:space="preserve"> Г.К.</w:t>
      </w:r>
    </w:p>
    <w:sectPr w:rsidR="007935BF" w:rsidRPr="0019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EE934C4"/>
    <w:multiLevelType w:val="hybridMultilevel"/>
    <w:tmpl w:val="DD103DAC"/>
    <w:lvl w:ilvl="0" w:tplc="358A49F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8"/>
    <w:rsid w:val="0002356F"/>
    <w:rsid w:val="000634BE"/>
    <w:rsid w:val="00193F6F"/>
    <w:rsid w:val="00316301"/>
    <w:rsid w:val="005E21E9"/>
    <w:rsid w:val="00652648"/>
    <w:rsid w:val="006A689C"/>
    <w:rsid w:val="007935BF"/>
    <w:rsid w:val="008851ED"/>
    <w:rsid w:val="00A86CC0"/>
    <w:rsid w:val="00B033BB"/>
    <w:rsid w:val="00B533B6"/>
    <w:rsid w:val="00CC42AE"/>
    <w:rsid w:val="00D03B09"/>
    <w:rsid w:val="00E3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163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264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163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unhideWhenUsed/>
    <w:rsid w:val="00316301"/>
    <w:rPr>
      <w:rFonts w:ascii="Arial" w:hAnsi="Arial" w:cs="Arial" w:hint="default"/>
      <w:color w:val="2D6186"/>
      <w:u w:val="single"/>
    </w:rPr>
  </w:style>
  <w:style w:type="paragraph" w:styleId="a6">
    <w:name w:val="No Spacing"/>
    <w:uiPriority w:val="1"/>
    <w:qFormat/>
    <w:rsid w:val="00316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16301"/>
  </w:style>
  <w:style w:type="table" w:styleId="a7">
    <w:name w:val="Table Grid"/>
    <w:basedOn w:val="a1"/>
    <w:uiPriority w:val="39"/>
    <w:rsid w:val="00316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1630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1630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30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1630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301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316301"/>
    <w:rPr>
      <w:color w:val="800080"/>
      <w:u w:val="single"/>
    </w:rPr>
  </w:style>
  <w:style w:type="paragraph" w:customStyle="1" w:styleId="xl68">
    <w:name w:val="xl68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1630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316301"/>
  </w:style>
  <w:style w:type="paragraph" w:customStyle="1" w:styleId="xl67">
    <w:name w:val="xl6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163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163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16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163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2022-02-21T09:03:00Z</cp:lastPrinted>
  <dcterms:created xsi:type="dcterms:W3CDTF">2022-05-06T04:45:00Z</dcterms:created>
  <dcterms:modified xsi:type="dcterms:W3CDTF">2022-05-27T08:42:00Z</dcterms:modified>
</cp:coreProperties>
</file>